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6127F" w14:textId="77777777" w:rsidR="00975F9B" w:rsidRDefault="00442ACA" w:rsidP="00975F9B">
      <w:r>
        <w:rPr>
          <w:noProof/>
        </w:rPr>
        <w:drawing>
          <wp:anchor distT="0" distB="0" distL="114300" distR="114300" simplePos="0" relativeHeight="251658752" behindDoc="1" locked="0" layoutInCell="1" allowOverlap="1" wp14:anchorId="446AE8E8" wp14:editId="5475D32A">
            <wp:simplePos x="0" y="0"/>
            <wp:positionH relativeFrom="column">
              <wp:posOffset>-491490</wp:posOffset>
            </wp:positionH>
            <wp:positionV relativeFrom="page">
              <wp:posOffset>590550</wp:posOffset>
            </wp:positionV>
            <wp:extent cx="3476625" cy="1533525"/>
            <wp:effectExtent l="0" t="0" r="0" b="0"/>
            <wp:wrapNone/>
            <wp:docPr id="7" name="Immagine 87" descr="prot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7" descr="prot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7" b="4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06D07" w14:textId="4349CDAF" w:rsidR="00975F9B" w:rsidRDefault="00975F9B" w:rsidP="00975F9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 xml:space="preserve">Napoli, </w:t>
      </w:r>
      <w:r w:rsidR="003277BD">
        <w:rPr>
          <w:rFonts w:ascii="Times New Roman" w:hAnsi="Times New Roman"/>
          <w:sz w:val="24"/>
          <w:szCs w:val="24"/>
        </w:rPr>
        <w:t>5 maggio 2021</w:t>
      </w:r>
    </w:p>
    <w:p w14:paraId="3F3365AF" w14:textId="77777777" w:rsidR="00975F9B" w:rsidRDefault="00975F9B" w:rsidP="00975F9B">
      <w:pPr>
        <w:pStyle w:val="Default"/>
      </w:pPr>
    </w:p>
    <w:p w14:paraId="0227C6CB" w14:textId="6A73AE8E" w:rsidR="003277BD" w:rsidRPr="00142E40" w:rsidRDefault="00142E40" w:rsidP="0098119A">
      <w:pPr>
        <w:spacing w:after="0" w:line="240" w:lineRule="auto"/>
        <w:ind w:left="552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Indirizzi: </w:t>
      </w:r>
      <w:r w:rsidRPr="00142E40">
        <w:rPr>
          <w:rFonts w:ascii="Times New Roman" w:hAnsi="Times New Roman"/>
          <w:i/>
          <w:sz w:val="24"/>
        </w:rPr>
        <w:t>omissis</w:t>
      </w:r>
    </w:p>
    <w:p w14:paraId="72FC667C" w14:textId="57F48846" w:rsidR="00142E40" w:rsidRDefault="00142E40" w:rsidP="0098119A">
      <w:pPr>
        <w:spacing w:after="0" w:line="240" w:lineRule="auto"/>
        <w:ind w:left="5529"/>
        <w:rPr>
          <w:rFonts w:ascii="Times New Roman" w:hAnsi="Times New Roman"/>
          <w:i/>
          <w:sz w:val="28"/>
          <w:szCs w:val="24"/>
          <w:u w:val="single"/>
        </w:rPr>
      </w:pPr>
    </w:p>
    <w:p w14:paraId="5B1CCE8E" w14:textId="7B2CF15A" w:rsidR="00142E40" w:rsidRDefault="00142E40" w:rsidP="0098119A">
      <w:pPr>
        <w:spacing w:after="0" w:line="240" w:lineRule="auto"/>
        <w:ind w:left="5529"/>
        <w:rPr>
          <w:rFonts w:ascii="Times New Roman" w:hAnsi="Times New Roman"/>
          <w:i/>
          <w:sz w:val="28"/>
          <w:szCs w:val="24"/>
          <w:u w:val="single"/>
        </w:rPr>
      </w:pPr>
    </w:p>
    <w:p w14:paraId="06340CC0" w14:textId="15D9C964" w:rsidR="00142E40" w:rsidRDefault="00142E40" w:rsidP="0098119A">
      <w:pPr>
        <w:spacing w:after="0" w:line="240" w:lineRule="auto"/>
        <w:ind w:left="5529"/>
        <w:rPr>
          <w:rFonts w:ascii="Times New Roman" w:hAnsi="Times New Roman"/>
          <w:i/>
          <w:sz w:val="28"/>
          <w:szCs w:val="24"/>
          <w:u w:val="single"/>
        </w:rPr>
      </w:pPr>
    </w:p>
    <w:p w14:paraId="5F0FB82D" w14:textId="79196EAF" w:rsidR="00142E40" w:rsidRDefault="00142E40" w:rsidP="0098119A">
      <w:pPr>
        <w:spacing w:after="0" w:line="240" w:lineRule="auto"/>
        <w:ind w:left="5529"/>
        <w:rPr>
          <w:rFonts w:ascii="Times New Roman" w:hAnsi="Times New Roman"/>
          <w:i/>
          <w:sz w:val="28"/>
          <w:szCs w:val="24"/>
          <w:u w:val="single"/>
        </w:rPr>
      </w:pPr>
    </w:p>
    <w:p w14:paraId="5FB835B2" w14:textId="38F0CCE6" w:rsidR="00142E40" w:rsidRDefault="00142E40" w:rsidP="0098119A">
      <w:pPr>
        <w:spacing w:after="0" w:line="240" w:lineRule="auto"/>
        <w:ind w:left="5529"/>
        <w:rPr>
          <w:rFonts w:ascii="Times New Roman" w:hAnsi="Times New Roman"/>
          <w:i/>
          <w:sz w:val="28"/>
          <w:szCs w:val="24"/>
          <w:u w:val="single"/>
        </w:rPr>
      </w:pPr>
    </w:p>
    <w:p w14:paraId="08F1683A" w14:textId="77777777" w:rsidR="00142E40" w:rsidRPr="003277BD" w:rsidRDefault="00142E40" w:rsidP="0098119A">
      <w:pPr>
        <w:spacing w:after="0" w:line="240" w:lineRule="auto"/>
        <w:ind w:left="5529"/>
        <w:rPr>
          <w:rFonts w:ascii="Times New Roman" w:hAnsi="Times New Roman"/>
          <w:i/>
          <w:sz w:val="28"/>
          <w:szCs w:val="24"/>
          <w:u w:val="single"/>
        </w:rPr>
      </w:pPr>
    </w:p>
    <w:p w14:paraId="2E150A53" w14:textId="77777777" w:rsidR="00001928" w:rsidRDefault="00001928" w:rsidP="0098119A">
      <w:pPr>
        <w:spacing w:after="0" w:line="240" w:lineRule="auto"/>
        <w:ind w:left="5529"/>
        <w:jc w:val="both"/>
        <w:rPr>
          <w:rStyle w:val="Collegamentoipertestuale"/>
          <w:rFonts w:ascii="Times New Roman" w:hAnsi="Times New Roman"/>
          <w:i/>
          <w:color w:val="FF0000"/>
          <w:sz w:val="24"/>
          <w:szCs w:val="24"/>
        </w:rPr>
      </w:pPr>
    </w:p>
    <w:p w14:paraId="7839D2F6" w14:textId="77777777" w:rsidR="00975F9B" w:rsidRDefault="00975F9B" w:rsidP="00975F9B">
      <w:pPr>
        <w:spacing w:after="0" w:line="240" w:lineRule="auto"/>
        <w:rPr>
          <w:rStyle w:val="Collegamentoipertestuale"/>
          <w:rFonts w:ascii="Times New Roman" w:hAnsi="Times New Roman"/>
          <w:i/>
          <w:color w:val="FF0000"/>
          <w:sz w:val="24"/>
          <w:szCs w:val="24"/>
        </w:rPr>
      </w:pPr>
    </w:p>
    <w:p w14:paraId="6DB0AEB0" w14:textId="77777777" w:rsidR="002E623A" w:rsidRDefault="002E623A" w:rsidP="009C01FD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/>
          <w:b/>
          <w:smallCaps/>
          <w:w w:val="120"/>
          <w:sz w:val="24"/>
          <w:szCs w:val="24"/>
        </w:rPr>
      </w:pPr>
    </w:p>
    <w:p w14:paraId="2E2A98EA" w14:textId="7E0361C1" w:rsidR="007A220E" w:rsidRDefault="00442ACA" w:rsidP="009C01FD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363F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732C5A7" wp14:editId="01D577E1">
            <wp:simplePos x="0" y="0"/>
            <wp:positionH relativeFrom="column">
              <wp:posOffset>-396240</wp:posOffset>
            </wp:positionH>
            <wp:positionV relativeFrom="page">
              <wp:posOffset>2667000</wp:posOffset>
            </wp:positionV>
            <wp:extent cx="2759075" cy="762000"/>
            <wp:effectExtent l="0" t="0" r="0" b="0"/>
            <wp:wrapNone/>
            <wp:docPr id="6" name="Immagine 70" descr="prot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0" descr="prot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34" r="7353" b="5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564AEE7" wp14:editId="3296CEA7">
                <wp:simplePos x="0" y="0"/>
                <wp:positionH relativeFrom="column">
                  <wp:posOffset>-196215</wp:posOffset>
                </wp:positionH>
                <wp:positionV relativeFrom="page">
                  <wp:posOffset>2124075</wp:posOffset>
                </wp:positionV>
                <wp:extent cx="3067050" cy="1081405"/>
                <wp:effectExtent l="0" t="0" r="0" b="0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705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rnd" algn="ctr">
                              <a:solidFill>
                                <a:srgbClr val="FF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0654FA" w14:textId="77777777" w:rsidR="00F23D9A" w:rsidRPr="003E236C" w:rsidRDefault="00F23D9A" w:rsidP="00486EA0">
                            <w:pPr>
                              <w:spacing w:after="320"/>
                              <w:ind w:right="17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IL COMMISSARIO STRAORDINARIO PER LA RICOSTRUZIONE NEI TERRITORI DELL’ISOLA D’ISCHIA INTERESSATI DAL SISMA DEL 21 AGOSTO 2017</w:t>
                            </w:r>
                          </w:p>
                          <w:p w14:paraId="68FE1568" w14:textId="77777777" w:rsidR="00207E96" w:rsidRPr="00741B86" w:rsidRDefault="00207E96" w:rsidP="00F23D9A">
                            <w:pPr>
                              <w:ind w:right="17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4AEE7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-15.45pt;margin-top:167.25pt;width:241.5pt;height:8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" filled="f" stroked="f" strokecolor="red" strokeweight="2pt">
                <v:stroke dashstyle="1 1" endcap="round"/>
                <v:path arrowok="t"/>
                <v:textbox>
                  <w:txbxContent>
                    <w:p w14:paraId="660654FA" w14:textId="77777777" w:rsidR="00F23D9A" w:rsidRPr="003E236C" w:rsidRDefault="00F23D9A" w:rsidP="00486EA0">
                      <w:pPr>
                        <w:spacing w:after="320"/>
                        <w:ind w:right="17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IL COMMISSARIO STRAORDINARIO PER LA RICOSTRUZIONE NEI TERRITORI DELL’ISOLA D’ISCHIA INTERESSATI DAL SISMA DEL 21 AGOSTO 2017</w:t>
                      </w:r>
                    </w:p>
                    <w:p w14:paraId="68FE1568" w14:textId="77777777" w:rsidR="00207E96" w:rsidRPr="00741B86" w:rsidRDefault="00207E96" w:rsidP="00F23D9A">
                      <w:pPr>
                        <w:ind w:right="17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A1B2D" w:rsidRPr="006A1B2D">
        <w:rPr>
          <w:rFonts w:ascii="Times New Roman" w:hAnsi="Times New Roman"/>
          <w:b/>
          <w:smallCaps/>
          <w:w w:val="120"/>
          <w:sz w:val="24"/>
          <w:szCs w:val="24"/>
        </w:rPr>
        <w:t xml:space="preserve"> </w:t>
      </w:r>
      <w:r w:rsidR="006A1B2D" w:rsidRPr="0011319A">
        <w:rPr>
          <w:rFonts w:ascii="Times New Roman" w:hAnsi="Times New Roman"/>
          <w:b/>
          <w:smallCaps/>
          <w:w w:val="120"/>
          <w:sz w:val="24"/>
          <w:szCs w:val="24"/>
        </w:rPr>
        <w:t>Oggetto:</w:t>
      </w:r>
      <w:r w:rsidR="006A1B2D" w:rsidRPr="0011319A">
        <w:rPr>
          <w:rFonts w:ascii="Times New Roman" w:hAnsi="Times New Roman"/>
          <w:b/>
          <w:smallCaps/>
          <w:w w:val="120"/>
          <w:sz w:val="24"/>
          <w:szCs w:val="24"/>
        </w:rPr>
        <w:tab/>
      </w:r>
      <w:r w:rsidR="009C72E5" w:rsidRPr="00A76FC5">
        <w:rPr>
          <w:rFonts w:ascii="Times New Roman" w:hAnsi="Times New Roman"/>
          <w:sz w:val="24"/>
          <w:szCs w:val="24"/>
          <w:lang w:eastAsia="it-IT"/>
        </w:rPr>
        <w:t>Eventuale delocalizzazione</w:t>
      </w:r>
      <w:r w:rsidR="009C72E5">
        <w:rPr>
          <w:rFonts w:ascii="Times New Roman" w:hAnsi="Times New Roman"/>
          <w:sz w:val="24"/>
          <w:szCs w:val="24"/>
          <w:lang w:eastAsia="it-IT"/>
        </w:rPr>
        <w:t xml:space="preserve"> immobili danneggiati dal sisma. </w:t>
      </w:r>
    </w:p>
    <w:p w14:paraId="33390FF7" w14:textId="3821A6A9" w:rsidR="00975F9B" w:rsidRDefault="00A43BCA" w:rsidP="00936B17">
      <w:pPr>
        <w:tabs>
          <w:tab w:val="left" w:pos="6732"/>
        </w:tabs>
        <w:spacing w:after="36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A43BCA">
        <w:rPr>
          <w:rFonts w:ascii="Times New Roman" w:hAnsi="Times New Roman"/>
          <w:sz w:val="24"/>
          <w:szCs w:val="24"/>
        </w:rPr>
        <w:t xml:space="preserve"> </w:t>
      </w:r>
      <w:r w:rsidR="00C861DD">
        <w:rPr>
          <w:rFonts w:ascii="Times New Roman" w:hAnsi="Times New Roman"/>
          <w:sz w:val="24"/>
          <w:szCs w:val="24"/>
        </w:rPr>
        <w:tab/>
      </w:r>
    </w:p>
    <w:p w14:paraId="2F265118" w14:textId="77777777" w:rsidR="00834048" w:rsidRDefault="0019652F" w:rsidP="006A1B2D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riferimento al quesito posto circa la possibilità di una eventuale delocalizzazione di immobili danneggiati dal sisma del 21 agosto 2017</w:t>
      </w:r>
      <w:r w:rsidR="008476A8">
        <w:rPr>
          <w:rFonts w:ascii="Times New Roman" w:hAnsi="Times New Roman"/>
          <w:sz w:val="24"/>
          <w:szCs w:val="24"/>
        </w:rPr>
        <w:t>, si richiamano preliminarmente</w:t>
      </w:r>
      <w:r w:rsidR="001E00D0">
        <w:rPr>
          <w:rFonts w:ascii="Times New Roman" w:hAnsi="Times New Roman"/>
          <w:sz w:val="24"/>
          <w:szCs w:val="24"/>
        </w:rPr>
        <w:t xml:space="preserve"> le cautele già previste da</w:t>
      </w:r>
      <w:r w:rsidR="008476A8">
        <w:rPr>
          <w:rFonts w:ascii="Times New Roman" w:hAnsi="Times New Roman"/>
          <w:sz w:val="24"/>
          <w:szCs w:val="24"/>
        </w:rPr>
        <w:t>gli artt. 1, comma 2</w:t>
      </w:r>
      <w:r w:rsidR="00834048">
        <w:rPr>
          <w:rFonts w:ascii="Times New Roman" w:hAnsi="Times New Roman"/>
          <w:sz w:val="24"/>
          <w:szCs w:val="24"/>
        </w:rPr>
        <w:t xml:space="preserve">, e 15, comma 4, </w:t>
      </w:r>
      <w:r w:rsidR="008476A8">
        <w:rPr>
          <w:rFonts w:ascii="Times New Roman" w:hAnsi="Times New Roman"/>
          <w:sz w:val="24"/>
          <w:szCs w:val="24"/>
        </w:rPr>
        <w:t>dell’ordinanza commissariale n. 7/2019, sia in ordine alla ricostruzione nelle zone di attenzione per instabilità o elevata pericolosità, che alla delocalizzazione degli immobili in caso di totale inedificabilità in situ.</w:t>
      </w:r>
    </w:p>
    <w:p w14:paraId="6C01E1CE" w14:textId="77777777" w:rsidR="00834048" w:rsidRDefault="00834048" w:rsidP="006A1B2D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proposito giova rappresentare che l’introduzione dell’art. 24 bis del D.L. n. 109/2018, ha profondamente innovato il precedente disposto del decreto in parola, con l’assegnazione agli enti rappresentativi del territorio della potestà di determinarsi in ordine alla sua destinazione ed uso.</w:t>
      </w:r>
    </w:p>
    <w:p w14:paraId="1F407EBE" w14:textId="045CFA1A" w:rsidR="009D3B15" w:rsidRDefault="00834048" w:rsidP="006A1B2D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Occorre, quindi, attendere le risultanze dei lavori di pianificazione previsti dal citato art. 24 bis al fine di poter dare attuazione</w:t>
      </w:r>
      <w:r w:rsidR="00901D8D">
        <w:rPr>
          <w:rFonts w:ascii="Times New Roman" w:hAnsi="Times New Roman"/>
          <w:sz w:val="24"/>
          <w:szCs w:val="24"/>
        </w:rPr>
        <w:t>, ove ve ne siano le condizioni, allo strumento della delocalizzazione o dell’acquisizione al patrimonio comunale degli immobili sinistrati, nelle forme previste dalla legge n. 130/2018 e dall’art. 1, comma 2, dell’ordinanza commissariale n. 7/2019</w:t>
      </w:r>
      <w:r w:rsidR="009D3B15">
        <w:rPr>
          <w:rFonts w:ascii="Times New Roman" w:hAnsi="Times New Roman"/>
          <w:sz w:val="24"/>
          <w:szCs w:val="24"/>
        </w:rPr>
        <w:t xml:space="preserve"> </w:t>
      </w:r>
      <w:r w:rsidR="00D3442D" w:rsidRPr="00D3442D">
        <w:rPr>
          <w:rFonts w:ascii="Times New Roman" w:hAnsi="Times New Roman"/>
          <w:sz w:val="24"/>
          <w:szCs w:val="24"/>
        </w:rPr>
        <w:t>n</w:t>
      </w:r>
      <w:r w:rsidR="00DE13ED" w:rsidRPr="00D3442D">
        <w:rPr>
          <w:rFonts w:ascii="Times New Roman" w:hAnsi="Times New Roman"/>
          <w:sz w:val="24"/>
          <w:szCs w:val="24"/>
        </w:rPr>
        <w:t>el</w:t>
      </w:r>
      <w:r w:rsidR="008E27BA" w:rsidRPr="00D3442D">
        <w:rPr>
          <w:rFonts w:ascii="Times New Roman" w:hAnsi="Times New Roman"/>
          <w:sz w:val="24"/>
          <w:szCs w:val="24"/>
        </w:rPr>
        <w:t>l’attuale formulazione</w:t>
      </w:r>
      <w:r w:rsidR="009D3B15">
        <w:rPr>
          <w:rFonts w:ascii="Times New Roman" w:hAnsi="Times New Roman"/>
          <w:sz w:val="24"/>
          <w:szCs w:val="24"/>
        </w:rPr>
        <w:t>.</w:t>
      </w:r>
    </w:p>
    <w:p w14:paraId="084B0FE0" w14:textId="598596A6" w:rsidR="009D3B15" w:rsidRDefault="009D3B15" w:rsidP="006A1B2D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Consta, infine, ch</w:t>
      </w:r>
      <w:r w:rsidR="0062715C">
        <w:rPr>
          <w:rFonts w:ascii="Times New Roman" w:hAnsi="Times New Roman"/>
          <w:sz w:val="24"/>
          <w:szCs w:val="24"/>
        </w:rPr>
        <w:t xml:space="preserve">e le attività di pianificazione </w:t>
      </w:r>
      <w:r>
        <w:rPr>
          <w:rFonts w:ascii="Times New Roman" w:hAnsi="Times New Roman"/>
          <w:sz w:val="24"/>
          <w:szCs w:val="24"/>
        </w:rPr>
        <w:t xml:space="preserve">sono rese più difficili dall’emergenza </w:t>
      </w:r>
      <w:r w:rsidRPr="009D3B15">
        <w:rPr>
          <w:rFonts w:ascii="Times New Roman" w:hAnsi="Times New Roman"/>
          <w:i/>
          <w:sz w:val="24"/>
          <w:szCs w:val="24"/>
        </w:rPr>
        <w:t>coronavirus</w:t>
      </w:r>
      <w:r>
        <w:rPr>
          <w:rFonts w:ascii="Times New Roman" w:hAnsi="Times New Roman"/>
          <w:sz w:val="24"/>
          <w:szCs w:val="24"/>
        </w:rPr>
        <w:t xml:space="preserve">, richiedendo deliberazioni collegiali e sopralluoghi, attività che, pur non essendo di pertinenza commissariale, sono ugualmente sostenute collaborativamente </w:t>
      </w:r>
      <w:r w:rsidR="00A475B6" w:rsidRPr="00D3442D">
        <w:rPr>
          <w:rFonts w:ascii="Times New Roman" w:hAnsi="Times New Roman"/>
          <w:sz w:val="24"/>
          <w:szCs w:val="24"/>
        </w:rPr>
        <w:t>dalla</w:t>
      </w:r>
      <w:r w:rsidR="00753AB1" w:rsidRPr="00D3442D">
        <w:rPr>
          <w:rFonts w:ascii="Times New Roman" w:hAnsi="Times New Roman"/>
          <w:sz w:val="24"/>
          <w:szCs w:val="24"/>
        </w:rPr>
        <w:t xml:space="preserve"> </w:t>
      </w:r>
      <w:r w:rsidR="00A475B6" w:rsidRPr="00D3442D">
        <w:rPr>
          <w:rFonts w:ascii="Times New Roman" w:hAnsi="Times New Roman"/>
          <w:sz w:val="24"/>
          <w:szCs w:val="24"/>
        </w:rPr>
        <w:t>struttura commissariale</w:t>
      </w:r>
      <w:r w:rsidRPr="00D3442D">
        <w:rPr>
          <w:rFonts w:ascii="Times New Roman" w:hAnsi="Times New Roman"/>
          <w:sz w:val="24"/>
          <w:szCs w:val="24"/>
        </w:rPr>
        <w:t>.</w:t>
      </w:r>
    </w:p>
    <w:p w14:paraId="42ACB77A" w14:textId="7495D269" w:rsidR="009D3B15" w:rsidRDefault="009D3B15" w:rsidP="006A1B2D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Tuttavia, </w:t>
      </w:r>
      <w:r w:rsidR="00D3442D" w:rsidRPr="00D3442D">
        <w:rPr>
          <w:rFonts w:ascii="Times New Roman" w:hAnsi="Times New Roman"/>
          <w:sz w:val="24"/>
          <w:szCs w:val="24"/>
        </w:rPr>
        <w:t>attesi i tempi richiesti dalla pianificazione regionale e comunale</w:t>
      </w:r>
      <w:r w:rsidR="00D3442D">
        <w:rPr>
          <w:rFonts w:ascii="Times New Roman" w:hAnsi="Times New Roman"/>
          <w:sz w:val="24"/>
          <w:szCs w:val="24"/>
        </w:rPr>
        <w:t>,</w:t>
      </w:r>
      <w:r w:rsidR="00D3442D" w:rsidRPr="00D3442D">
        <w:rPr>
          <w:rFonts w:ascii="Times New Roman" w:hAnsi="Times New Roman"/>
          <w:sz w:val="24"/>
          <w:szCs w:val="24"/>
        </w:rPr>
        <w:t xml:space="preserve"> </w:t>
      </w:r>
      <w:r w:rsidRPr="00D3442D">
        <w:rPr>
          <w:rFonts w:ascii="Times New Roman" w:hAnsi="Times New Roman"/>
          <w:sz w:val="24"/>
          <w:szCs w:val="24"/>
        </w:rPr>
        <w:t>per non fermare la ricostruzione ove essa è possibile questo Commissariato, così interpretando gli articoli 5 e 11 del D.L. 189/2019, richiamati dall’articolo 24 bis del D.L. n. 109/2018,</w:t>
      </w:r>
      <w:r>
        <w:rPr>
          <w:rFonts w:ascii="Times New Roman" w:hAnsi="Times New Roman"/>
          <w:sz w:val="24"/>
          <w:szCs w:val="24"/>
        </w:rPr>
        <w:t xml:space="preserve"> sta sostenendo, d’intesa con i comun</w:t>
      </w:r>
      <w:r w:rsidR="00CA670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la ricostruzione degli immobili (e il relativo finanziamento) che, in base alla microzonazione di terzo livello e al buon numero di elementi disponibili, siano ragionevolmente da conservare in </w:t>
      </w:r>
      <w:r w:rsidRPr="00D3442D">
        <w:rPr>
          <w:rFonts w:ascii="Times New Roman" w:hAnsi="Times New Roman"/>
          <w:sz w:val="24"/>
          <w:szCs w:val="24"/>
        </w:rPr>
        <w:t>situ e non necessitino di delocalizza</w:t>
      </w:r>
      <w:r w:rsidR="005717F3">
        <w:rPr>
          <w:rFonts w:ascii="Times New Roman" w:hAnsi="Times New Roman"/>
          <w:sz w:val="24"/>
          <w:szCs w:val="24"/>
        </w:rPr>
        <w:t>zione</w:t>
      </w:r>
      <w:r w:rsidRPr="00D3442D">
        <w:rPr>
          <w:rFonts w:ascii="Times New Roman" w:hAnsi="Times New Roman"/>
          <w:sz w:val="24"/>
          <w:szCs w:val="24"/>
        </w:rPr>
        <w:t>, confortati, in tale attività anche dal parere utilmente reso al riguardo dall’ufficio di consulenza giuridica del commissariato della ricostruzione dell’Italia centrale, parere citato nell’ordinanza accelerativa n. 7/bis.</w:t>
      </w:r>
    </w:p>
    <w:p w14:paraId="77079883" w14:textId="57BEA0F5" w:rsidR="009D3B15" w:rsidRDefault="009D3B15" w:rsidP="006A1B2D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 scopo, con personale commissariale e tecnici di Invitalia, a supporto dei comuni ora privi del personale straordinario assunto a termini del D.L. n. 109/2018, si sta procedendo al progressivo riesame e aggiornamento degli immobili danneggiati e ricostruibili e sono state approvate </w:t>
      </w:r>
      <w:r w:rsidR="00EA1278" w:rsidRPr="00D3442D">
        <w:rPr>
          <w:rFonts w:ascii="Times New Roman" w:hAnsi="Times New Roman"/>
          <w:sz w:val="24"/>
          <w:szCs w:val="24"/>
        </w:rPr>
        <w:t>(</w:t>
      </w:r>
      <w:r w:rsidRPr="00D3442D">
        <w:rPr>
          <w:rFonts w:ascii="Times New Roman" w:hAnsi="Times New Roman"/>
          <w:sz w:val="24"/>
          <w:szCs w:val="24"/>
        </w:rPr>
        <w:t xml:space="preserve">o sono in </w:t>
      </w:r>
      <w:r w:rsidRPr="00D3442D">
        <w:rPr>
          <w:rFonts w:ascii="Times New Roman" w:hAnsi="Times New Roman"/>
          <w:sz w:val="24"/>
          <w:szCs w:val="24"/>
        </w:rPr>
        <w:lastRenderedPageBreak/>
        <w:t>corso di approvazione</w:t>
      </w:r>
      <w:r w:rsidR="00407F5E" w:rsidRPr="00D3442D">
        <w:rPr>
          <w:rFonts w:ascii="Times New Roman" w:hAnsi="Times New Roman"/>
          <w:sz w:val="24"/>
          <w:szCs w:val="24"/>
        </w:rPr>
        <w:t>),</w:t>
      </w:r>
      <w:r w:rsidRPr="00D3442D">
        <w:rPr>
          <w:rFonts w:ascii="Times New Roman" w:hAnsi="Times New Roman"/>
          <w:sz w:val="24"/>
          <w:szCs w:val="24"/>
        </w:rPr>
        <w:t xml:space="preserve"> diverse richieste di definizione del livello di danno di immobili</w:t>
      </w:r>
      <w:r>
        <w:rPr>
          <w:rFonts w:ascii="Times New Roman" w:hAnsi="Times New Roman"/>
          <w:sz w:val="24"/>
          <w:szCs w:val="24"/>
        </w:rPr>
        <w:t xml:space="preserve"> sinistrati, per il rilascio delle necessarie autorizzazioni edilizie</w:t>
      </w:r>
      <w:r w:rsidR="00D3442D">
        <w:rPr>
          <w:rFonts w:ascii="Times New Roman" w:hAnsi="Times New Roman"/>
          <w:sz w:val="24"/>
          <w:szCs w:val="24"/>
        </w:rPr>
        <w:t>, propedeutiche all’erogazione del contributo finanziario previsto</w:t>
      </w:r>
      <w:r>
        <w:rPr>
          <w:rFonts w:ascii="Times New Roman" w:hAnsi="Times New Roman"/>
          <w:sz w:val="24"/>
          <w:szCs w:val="24"/>
        </w:rPr>
        <w:t>.</w:t>
      </w:r>
    </w:p>
    <w:p w14:paraId="7972C795" w14:textId="73F32095" w:rsidR="005E1078" w:rsidRDefault="00CA670F" w:rsidP="006A1B2D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3442D">
        <w:rPr>
          <w:rFonts w:ascii="Times New Roman" w:hAnsi="Times New Roman"/>
          <w:sz w:val="24"/>
          <w:szCs w:val="24"/>
        </w:rPr>
        <w:t>S</w:t>
      </w:r>
      <w:r w:rsidR="005E1078" w:rsidRPr="00D3442D">
        <w:rPr>
          <w:rFonts w:ascii="Times New Roman" w:hAnsi="Times New Roman"/>
          <w:sz w:val="24"/>
          <w:szCs w:val="24"/>
        </w:rPr>
        <w:t>i dovrà</w:t>
      </w:r>
      <w:r w:rsidR="00407F5E" w:rsidRPr="00D3442D">
        <w:rPr>
          <w:rFonts w:ascii="Times New Roman" w:hAnsi="Times New Roman"/>
          <w:sz w:val="24"/>
          <w:szCs w:val="24"/>
        </w:rPr>
        <w:t>,</w:t>
      </w:r>
      <w:r w:rsidR="005E1078" w:rsidRPr="00D3442D">
        <w:rPr>
          <w:rFonts w:ascii="Times New Roman" w:hAnsi="Times New Roman"/>
          <w:sz w:val="24"/>
          <w:szCs w:val="24"/>
        </w:rPr>
        <w:t xml:space="preserve"> </w:t>
      </w:r>
      <w:r w:rsidRPr="00D3442D">
        <w:rPr>
          <w:rFonts w:ascii="Times New Roman" w:hAnsi="Times New Roman"/>
          <w:sz w:val="24"/>
          <w:szCs w:val="24"/>
        </w:rPr>
        <w:t>pertanto</w:t>
      </w:r>
      <w:r w:rsidR="00407F5E" w:rsidRPr="00D3442D">
        <w:rPr>
          <w:rFonts w:ascii="Times New Roman" w:hAnsi="Times New Roman"/>
          <w:sz w:val="24"/>
          <w:szCs w:val="24"/>
        </w:rPr>
        <w:t>,</w:t>
      </w:r>
      <w:r w:rsidRPr="00D3442D">
        <w:rPr>
          <w:rFonts w:ascii="Times New Roman" w:hAnsi="Times New Roman"/>
          <w:sz w:val="24"/>
          <w:szCs w:val="24"/>
        </w:rPr>
        <w:t xml:space="preserve"> </w:t>
      </w:r>
      <w:r w:rsidR="005E1078" w:rsidRPr="00D3442D">
        <w:rPr>
          <w:rFonts w:ascii="Times New Roman" w:hAnsi="Times New Roman"/>
          <w:sz w:val="24"/>
          <w:szCs w:val="24"/>
        </w:rPr>
        <w:t>aspettare il completamento dei lavori di pianificazione in corso da parte degli uffici a ciò incaricati da Regione e Comune e l’ordinanza</w:t>
      </w:r>
      <w:r w:rsidR="007749E4" w:rsidRPr="00D3442D">
        <w:rPr>
          <w:rFonts w:ascii="Times New Roman" w:hAnsi="Times New Roman"/>
          <w:sz w:val="24"/>
          <w:szCs w:val="24"/>
        </w:rPr>
        <w:t xml:space="preserve"> commissariale di delocalizzazione, già prevista in bozza, potrà essere definita </w:t>
      </w:r>
      <w:r w:rsidR="00C21B6F" w:rsidRPr="00D3442D">
        <w:rPr>
          <w:rFonts w:ascii="Times New Roman" w:hAnsi="Times New Roman"/>
          <w:sz w:val="24"/>
          <w:szCs w:val="24"/>
        </w:rPr>
        <w:t>–</w:t>
      </w:r>
      <w:r w:rsidR="00C45113" w:rsidRPr="00D3442D">
        <w:rPr>
          <w:rFonts w:ascii="Times New Roman" w:hAnsi="Times New Roman"/>
          <w:sz w:val="24"/>
          <w:szCs w:val="24"/>
        </w:rPr>
        <w:t xml:space="preserve"> </w:t>
      </w:r>
      <w:r w:rsidR="007749E4" w:rsidRPr="00D3442D">
        <w:rPr>
          <w:rFonts w:ascii="Times New Roman" w:hAnsi="Times New Roman"/>
          <w:sz w:val="24"/>
          <w:szCs w:val="24"/>
        </w:rPr>
        <w:t>e</w:t>
      </w:r>
      <w:r w:rsidR="00C21B6F" w:rsidRPr="00D3442D">
        <w:rPr>
          <w:rFonts w:ascii="Times New Roman" w:hAnsi="Times New Roman"/>
          <w:sz w:val="24"/>
          <w:szCs w:val="24"/>
        </w:rPr>
        <w:t>,</w:t>
      </w:r>
      <w:r w:rsidR="007749E4" w:rsidRPr="00D3442D">
        <w:rPr>
          <w:rFonts w:ascii="Times New Roman" w:hAnsi="Times New Roman"/>
          <w:sz w:val="24"/>
          <w:szCs w:val="24"/>
        </w:rPr>
        <w:t xml:space="preserve"> soprattutto</w:t>
      </w:r>
      <w:r w:rsidR="00C21B6F" w:rsidRPr="00D3442D">
        <w:rPr>
          <w:rFonts w:ascii="Times New Roman" w:hAnsi="Times New Roman"/>
          <w:sz w:val="24"/>
          <w:szCs w:val="24"/>
        </w:rPr>
        <w:t>,</w:t>
      </w:r>
      <w:r w:rsidR="007749E4" w:rsidRPr="00D3442D">
        <w:rPr>
          <w:rFonts w:ascii="Times New Roman" w:hAnsi="Times New Roman"/>
          <w:sz w:val="24"/>
          <w:szCs w:val="24"/>
        </w:rPr>
        <w:t xml:space="preserve"> divenire efficace</w:t>
      </w:r>
      <w:r w:rsidR="00C21B6F" w:rsidRPr="00D3442D">
        <w:rPr>
          <w:rFonts w:ascii="Times New Roman" w:hAnsi="Times New Roman"/>
          <w:sz w:val="24"/>
          <w:szCs w:val="24"/>
        </w:rPr>
        <w:t xml:space="preserve"> -</w:t>
      </w:r>
      <w:r w:rsidR="007749E4" w:rsidRPr="00D3442D">
        <w:rPr>
          <w:rFonts w:ascii="Times New Roman" w:hAnsi="Times New Roman"/>
          <w:sz w:val="24"/>
          <w:szCs w:val="24"/>
        </w:rPr>
        <w:t xml:space="preserve"> solo dopo che sarà stabilito se e quali aree del territorio non sono più suscettibili di ricostruzione in </w:t>
      </w:r>
      <w:r w:rsidR="007749E4" w:rsidRPr="00D3442D">
        <w:rPr>
          <w:rFonts w:ascii="Times New Roman" w:hAnsi="Times New Roman"/>
          <w:i/>
          <w:sz w:val="24"/>
          <w:szCs w:val="24"/>
        </w:rPr>
        <w:t>situ</w:t>
      </w:r>
      <w:r w:rsidR="007749E4" w:rsidRPr="00D3442D">
        <w:rPr>
          <w:rFonts w:ascii="Times New Roman" w:hAnsi="Times New Roman"/>
          <w:sz w:val="24"/>
          <w:szCs w:val="24"/>
        </w:rPr>
        <w:t>.</w:t>
      </w:r>
      <w:r w:rsidR="005E1078">
        <w:rPr>
          <w:rFonts w:ascii="Times New Roman" w:hAnsi="Times New Roman"/>
          <w:sz w:val="24"/>
          <w:szCs w:val="24"/>
        </w:rPr>
        <w:t xml:space="preserve"> </w:t>
      </w:r>
    </w:p>
    <w:p w14:paraId="5135DFCD" w14:textId="77777777" w:rsidR="00142E40" w:rsidRDefault="00142E40" w:rsidP="006A1B2D">
      <w:pPr>
        <w:tabs>
          <w:tab w:val="left" w:pos="284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5F91D8" w14:textId="3038364A" w:rsidR="00363F6D" w:rsidRPr="00A41B62" w:rsidRDefault="00142E40" w:rsidP="00A41B62">
      <w:pPr>
        <w:tabs>
          <w:tab w:val="left" w:pos="28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363F6D" w:rsidRPr="00A41B62" w:rsidSect="001F5691"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456C" w14:textId="77777777" w:rsidR="006F3E12" w:rsidRDefault="006F3E12" w:rsidP="00BE6E29">
      <w:pPr>
        <w:spacing w:after="0" w:line="240" w:lineRule="auto"/>
      </w:pPr>
      <w:r>
        <w:separator/>
      </w:r>
    </w:p>
  </w:endnote>
  <w:endnote w:type="continuationSeparator" w:id="0">
    <w:p w14:paraId="4EA6C9C0" w14:textId="77777777" w:rsidR="006F3E12" w:rsidRDefault="006F3E12" w:rsidP="00BE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5987" w14:textId="77777777" w:rsidR="006321E1" w:rsidRDefault="006321E1" w:rsidP="00B110FD">
    <w:pPr>
      <w:tabs>
        <w:tab w:val="center" w:pos="4819"/>
        <w:tab w:val="right" w:pos="9638"/>
      </w:tabs>
      <w:suppressAutoHyphens/>
      <w:spacing w:after="0" w:line="240" w:lineRule="auto"/>
      <w:rPr>
        <w:rFonts w:ascii="Times New Roman" w:hAnsi="Times New Roman"/>
        <w:color w:val="000000"/>
        <w:sz w:val="14"/>
        <w:szCs w:val="14"/>
        <w:lang w:eastAsia="ar-SA"/>
      </w:rPr>
    </w:pPr>
  </w:p>
  <w:p w14:paraId="19EA7E91" w14:textId="77777777" w:rsidR="006321E1" w:rsidRDefault="006321E1" w:rsidP="00B110FD">
    <w:pPr>
      <w:tabs>
        <w:tab w:val="center" w:pos="4819"/>
        <w:tab w:val="right" w:pos="9638"/>
      </w:tabs>
      <w:suppressAutoHyphens/>
      <w:spacing w:after="0" w:line="240" w:lineRule="auto"/>
      <w:rPr>
        <w:rFonts w:ascii="Times New Roman" w:hAnsi="Times New Roman"/>
        <w:color w:val="000000"/>
        <w:sz w:val="14"/>
        <w:szCs w:val="1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9021" w14:textId="77777777" w:rsidR="006F3E12" w:rsidRDefault="006F3E12" w:rsidP="00BE6E29">
      <w:pPr>
        <w:spacing w:after="0" w:line="240" w:lineRule="auto"/>
      </w:pPr>
      <w:r>
        <w:separator/>
      </w:r>
    </w:p>
  </w:footnote>
  <w:footnote w:type="continuationSeparator" w:id="0">
    <w:p w14:paraId="47021B45" w14:textId="77777777" w:rsidR="006F3E12" w:rsidRDefault="006F3E12" w:rsidP="00BE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703"/>
    <w:multiLevelType w:val="hybridMultilevel"/>
    <w:tmpl w:val="A11AC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85D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3646E26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EB9"/>
    <w:multiLevelType w:val="hybridMultilevel"/>
    <w:tmpl w:val="FD929130"/>
    <w:lvl w:ilvl="0" w:tplc="1B0AD16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5E3211B"/>
    <w:multiLevelType w:val="hybridMultilevel"/>
    <w:tmpl w:val="7774186E"/>
    <w:lvl w:ilvl="0" w:tplc="085AE074">
      <w:numFmt w:val="bullet"/>
      <w:lvlText w:val="-"/>
      <w:lvlJc w:val="left"/>
      <w:pPr>
        <w:ind w:left="546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3" w15:restartNumberingAfterBreak="0">
    <w:nsid w:val="6599680E"/>
    <w:multiLevelType w:val="hybridMultilevel"/>
    <w:tmpl w:val="0CE28FC8"/>
    <w:lvl w:ilvl="0" w:tplc="4AF4FCA0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9A"/>
    <w:rsid w:val="00001928"/>
    <w:rsid w:val="00003597"/>
    <w:rsid w:val="000041BE"/>
    <w:rsid w:val="00023D0A"/>
    <w:rsid w:val="000270C8"/>
    <w:rsid w:val="00047CC9"/>
    <w:rsid w:val="0005380E"/>
    <w:rsid w:val="00054BBA"/>
    <w:rsid w:val="00054D1A"/>
    <w:rsid w:val="0005572A"/>
    <w:rsid w:val="00055C4D"/>
    <w:rsid w:val="00060F6C"/>
    <w:rsid w:val="000643F5"/>
    <w:rsid w:val="000718C9"/>
    <w:rsid w:val="000772D0"/>
    <w:rsid w:val="00090EA4"/>
    <w:rsid w:val="00095FD3"/>
    <w:rsid w:val="000961EA"/>
    <w:rsid w:val="000A720E"/>
    <w:rsid w:val="000B0E5F"/>
    <w:rsid w:val="000C1AD7"/>
    <w:rsid w:val="000C3B52"/>
    <w:rsid w:val="000C7345"/>
    <w:rsid w:val="000D65E1"/>
    <w:rsid w:val="000E634A"/>
    <w:rsid w:val="000F0B5F"/>
    <w:rsid w:val="000F1680"/>
    <w:rsid w:val="001057E3"/>
    <w:rsid w:val="00106CA5"/>
    <w:rsid w:val="00111CEE"/>
    <w:rsid w:val="0011319A"/>
    <w:rsid w:val="00116F35"/>
    <w:rsid w:val="00120760"/>
    <w:rsid w:val="001373E8"/>
    <w:rsid w:val="00140FDB"/>
    <w:rsid w:val="00142E40"/>
    <w:rsid w:val="00143AF3"/>
    <w:rsid w:val="00147303"/>
    <w:rsid w:val="00147503"/>
    <w:rsid w:val="00147CAF"/>
    <w:rsid w:val="0015386D"/>
    <w:rsid w:val="00156BD5"/>
    <w:rsid w:val="0017160B"/>
    <w:rsid w:val="00172A87"/>
    <w:rsid w:val="00174C14"/>
    <w:rsid w:val="00174D4F"/>
    <w:rsid w:val="0017659E"/>
    <w:rsid w:val="0019546E"/>
    <w:rsid w:val="00195964"/>
    <w:rsid w:val="0019652F"/>
    <w:rsid w:val="001A46CA"/>
    <w:rsid w:val="001A723E"/>
    <w:rsid w:val="001B2E07"/>
    <w:rsid w:val="001B5D13"/>
    <w:rsid w:val="001C38FD"/>
    <w:rsid w:val="001C59AC"/>
    <w:rsid w:val="001D51AB"/>
    <w:rsid w:val="001E00D0"/>
    <w:rsid w:val="001F5691"/>
    <w:rsid w:val="00201501"/>
    <w:rsid w:val="00202A54"/>
    <w:rsid w:val="00207E96"/>
    <w:rsid w:val="00210668"/>
    <w:rsid w:val="00217AC8"/>
    <w:rsid w:val="002247BE"/>
    <w:rsid w:val="002367E8"/>
    <w:rsid w:val="00242B22"/>
    <w:rsid w:val="00242B49"/>
    <w:rsid w:val="00243DC1"/>
    <w:rsid w:val="00261088"/>
    <w:rsid w:val="00261D4E"/>
    <w:rsid w:val="0026240E"/>
    <w:rsid w:val="00265CC5"/>
    <w:rsid w:val="00275671"/>
    <w:rsid w:val="00280AD8"/>
    <w:rsid w:val="002A1635"/>
    <w:rsid w:val="002B47ED"/>
    <w:rsid w:val="002B6ED1"/>
    <w:rsid w:val="002D3C28"/>
    <w:rsid w:val="002E1C40"/>
    <w:rsid w:val="002E566C"/>
    <w:rsid w:val="002E623A"/>
    <w:rsid w:val="002F1B73"/>
    <w:rsid w:val="002F2E98"/>
    <w:rsid w:val="00305D16"/>
    <w:rsid w:val="003107D8"/>
    <w:rsid w:val="003126B3"/>
    <w:rsid w:val="00315BF9"/>
    <w:rsid w:val="003168AF"/>
    <w:rsid w:val="00320770"/>
    <w:rsid w:val="003218F8"/>
    <w:rsid w:val="003277BD"/>
    <w:rsid w:val="0033383C"/>
    <w:rsid w:val="00352702"/>
    <w:rsid w:val="00357D0B"/>
    <w:rsid w:val="00363E2E"/>
    <w:rsid w:val="00363F6D"/>
    <w:rsid w:val="00364EA6"/>
    <w:rsid w:val="00365161"/>
    <w:rsid w:val="0036746B"/>
    <w:rsid w:val="00372365"/>
    <w:rsid w:val="00376F5B"/>
    <w:rsid w:val="00393DF3"/>
    <w:rsid w:val="00397739"/>
    <w:rsid w:val="003A7004"/>
    <w:rsid w:val="003B122C"/>
    <w:rsid w:val="003B316A"/>
    <w:rsid w:val="003C3D4D"/>
    <w:rsid w:val="003C455F"/>
    <w:rsid w:val="003D0CEA"/>
    <w:rsid w:val="003D2EF3"/>
    <w:rsid w:val="003D477B"/>
    <w:rsid w:val="003E4F9E"/>
    <w:rsid w:val="003E69CC"/>
    <w:rsid w:val="003F3E29"/>
    <w:rsid w:val="00402312"/>
    <w:rsid w:val="00404399"/>
    <w:rsid w:val="00407255"/>
    <w:rsid w:val="00407F5E"/>
    <w:rsid w:val="00410336"/>
    <w:rsid w:val="00415779"/>
    <w:rsid w:val="00415F39"/>
    <w:rsid w:val="00416439"/>
    <w:rsid w:val="00420CA9"/>
    <w:rsid w:val="00422B6A"/>
    <w:rsid w:val="00423E23"/>
    <w:rsid w:val="00427658"/>
    <w:rsid w:val="00433E98"/>
    <w:rsid w:val="00434BFD"/>
    <w:rsid w:val="004375D3"/>
    <w:rsid w:val="004403D3"/>
    <w:rsid w:val="00442ACA"/>
    <w:rsid w:val="00452EEB"/>
    <w:rsid w:val="00460C19"/>
    <w:rsid w:val="004714A3"/>
    <w:rsid w:val="00473D53"/>
    <w:rsid w:val="0047419F"/>
    <w:rsid w:val="00476E7C"/>
    <w:rsid w:val="00484332"/>
    <w:rsid w:val="00486EA0"/>
    <w:rsid w:val="00490ED0"/>
    <w:rsid w:val="004A0D89"/>
    <w:rsid w:val="004A122E"/>
    <w:rsid w:val="004A2CEF"/>
    <w:rsid w:val="004A5284"/>
    <w:rsid w:val="004A5B71"/>
    <w:rsid w:val="004A5C5B"/>
    <w:rsid w:val="004A64D5"/>
    <w:rsid w:val="004B514B"/>
    <w:rsid w:val="004B5217"/>
    <w:rsid w:val="004D6BE2"/>
    <w:rsid w:val="004E3F8F"/>
    <w:rsid w:val="004E66E3"/>
    <w:rsid w:val="004E721E"/>
    <w:rsid w:val="004F135F"/>
    <w:rsid w:val="004F5546"/>
    <w:rsid w:val="00502AFD"/>
    <w:rsid w:val="00505C3D"/>
    <w:rsid w:val="005067E2"/>
    <w:rsid w:val="005236B1"/>
    <w:rsid w:val="00531E4C"/>
    <w:rsid w:val="00534026"/>
    <w:rsid w:val="00535F52"/>
    <w:rsid w:val="005432FB"/>
    <w:rsid w:val="00553BE5"/>
    <w:rsid w:val="00557357"/>
    <w:rsid w:val="00563119"/>
    <w:rsid w:val="00564940"/>
    <w:rsid w:val="00567B8A"/>
    <w:rsid w:val="00570571"/>
    <w:rsid w:val="005717F3"/>
    <w:rsid w:val="0058152D"/>
    <w:rsid w:val="00587298"/>
    <w:rsid w:val="005935F5"/>
    <w:rsid w:val="005A70F5"/>
    <w:rsid w:val="005B6EA4"/>
    <w:rsid w:val="005C7CDC"/>
    <w:rsid w:val="005D3E29"/>
    <w:rsid w:val="005E1078"/>
    <w:rsid w:val="005E77A5"/>
    <w:rsid w:val="005F29C3"/>
    <w:rsid w:val="005F6AA4"/>
    <w:rsid w:val="00605F47"/>
    <w:rsid w:val="00612A99"/>
    <w:rsid w:val="00616A46"/>
    <w:rsid w:val="0062715C"/>
    <w:rsid w:val="006303E4"/>
    <w:rsid w:val="006321E1"/>
    <w:rsid w:val="006336A4"/>
    <w:rsid w:val="00635A1E"/>
    <w:rsid w:val="00636186"/>
    <w:rsid w:val="00663AE8"/>
    <w:rsid w:val="00672F8E"/>
    <w:rsid w:val="0067509E"/>
    <w:rsid w:val="00681282"/>
    <w:rsid w:val="006919EF"/>
    <w:rsid w:val="00697946"/>
    <w:rsid w:val="006A1B2D"/>
    <w:rsid w:val="006A6911"/>
    <w:rsid w:val="006B6640"/>
    <w:rsid w:val="006C045B"/>
    <w:rsid w:val="006D11A9"/>
    <w:rsid w:val="006D20A4"/>
    <w:rsid w:val="006D2B18"/>
    <w:rsid w:val="006D5266"/>
    <w:rsid w:val="006E6450"/>
    <w:rsid w:val="006E7356"/>
    <w:rsid w:val="006F0721"/>
    <w:rsid w:val="006F12A8"/>
    <w:rsid w:val="006F3E12"/>
    <w:rsid w:val="007015B3"/>
    <w:rsid w:val="00720D95"/>
    <w:rsid w:val="007514BA"/>
    <w:rsid w:val="00753AB1"/>
    <w:rsid w:val="00762548"/>
    <w:rsid w:val="007654CF"/>
    <w:rsid w:val="00766AC0"/>
    <w:rsid w:val="007727F1"/>
    <w:rsid w:val="007749E4"/>
    <w:rsid w:val="00774A8D"/>
    <w:rsid w:val="0077506E"/>
    <w:rsid w:val="00775C9A"/>
    <w:rsid w:val="00780901"/>
    <w:rsid w:val="0078556B"/>
    <w:rsid w:val="00790DD5"/>
    <w:rsid w:val="007A220E"/>
    <w:rsid w:val="007A39B4"/>
    <w:rsid w:val="007A57CC"/>
    <w:rsid w:val="007B315C"/>
    <w:rsid w:val="007C2B0A"/>
    <w:rsid w:val="007D08A9"/>
    <w:rsid w:val="007D66F1"/>
    <w:rsid w:val="007D6F30"/>
    <w:rsid w:val="007E5B69"/>
    <w:rsid w:val="007F13AA"/>
    <w:rsid w:val="00800263"/>
    <w:rsid w:val="00800E7D"/>
    <w:rsid w:val="00803912"/>
    <w:rsid w:val="00803F09"/>
    <w:rsid w:val="00811DC3"/>
    <w:rsid w:val="00815527"/>
    <w:rsid w:val="008213A8"/>
    <w:rsid w:val="0082575A"/>
    <w:rsid w:val="00834048"/>
    <w:rsid w:val="00846A11"/>
    <w:rsid w:val="008476A8"/>
    <w:rsid w:val="00854BF7"/>
    <w:rsid w:val="00855FDE"/>
    <w:rsid w:val="00856FD6"/>
    <w:rsid w:val="00857F66"/>
    <w:rsid w:val="008656A9"/>
    <w:rsid w:val="008718BC"/>
    <w:rsid w:val="008825DE"/>
    <w:rsid w:val="008901EC"/>
    <w:rsid w:val="008A22E1"/>
    <w:rsid w:val="008A2FC4"/>
    <w:rsid w:val="008A32F2"/>
    <w:rsid w:val="008A3E2C"/>
    <w:rsid w:val="008B3A68"/>
    <w:rsid w:val="008C3493"/>
    <w:rsid w:val="008D44FD"/>
    <w:rsid w:val="008E06A4"/>
    <w:rsid w:val="008E0BEE"/>
    <w:rsid w:val="008E278C"/>
    <w:rsid w:val="008E27BA"/>
    <w:rsid w:val="008F670D"/>
    <w:rsid w:val="00901D8D"/>
    <w:rsid w:val="00916EE8"/>
    <w:rsid w:val="0092324E"/>
    <w:rsid w:val="009257EB"/>
    <w:rsid w:val="00936B17"/>
    <w:rsid w:val="00950610"/>
    <w:rsid w:val="00952672"/>
    <w:rsid w:val="009540F5"/>
    <w:rsid w:val="00961943"/>
    <w:rsid w:val="00962594"/>
    <w:rsid w:val="009639D8"/>
    <w:rsid w:val="00970491"/>
    <w:rsid w:val="00975F9B"/>
    <w:rsid w:val="0098119A"/>
    <w:rsid w:val="00985BB9"/>
    <w:rsid w:val="00986C74"/>
    <w:rsid w:val="00987CC4"/>
    <w:rsid w:val="009A530A"/>
    <w:rsid w:val="009A6388"/>
    <w:rsid w:val="009C01FD"/>
    <w:rsid w:val="009C72E5"/>
    <w:rsid w:val="009D3945"/>
    <w:rsid w:val="009D3B15"/>
    <w:rsid w:val="009E0AE3"/>
    <w:rsid w:val="009E203A"/>
    <w:rsid w:val="009E3C30"/>
    <w:rsid w:val="009F5832"/>
    <w:rsid w:val="00A01142"/>
    <w:rsid w:val="00A06578"/>
    <w:rsid w:val="00A07338"/>
    <w:rsid w:val="00A100A9"/>
    <w:rsid w:val="00A10F3B"/>
    <w:rsid w:val="00A148F1"/>
    <w:rsid w:val="00A3398E"/>
    <w:rsid w:val="00A41B62"/>
    <w:rsid w:val="00A43BCA"/>
    <w:rsid w:val="00A475B6"/>
    <w:rsid w:val="00A62A54"/>
    <w:rsid w:val="00A6489F"/>
    <w:rsid w:val="00A667EE"/>
    <w:rsid w:val="00A70FA1"/>
    <w:rsid w:val="00A72AF1"/>
    <w:rsid w:val="00A7606F"/>
    <w:rsid w:val="00A76FC5"/>
    <w:rsid w:val="00A8089A"/>
    <w:rsid w:val="00A82570"/>
    <w:rsid w:val="00A85437"/>
    <w:rsid w:val="00A86869"/>
    <w:rsid w:val="00A87621"/>
    <w:rsid w:val="00A938B1"/>
    <w:rsid w:val="00AA5D7F"/>
    <w:rsid w:val="00AB4AE2"/>
    <w:rsid w:val="00AC6495"/>
    <w:rsid w:val="00AD50D5"/>
    <w:rsid w:val="00B062F6"/>
    <w:rsid w:val="00B110FD"/>
    <w:rsid w:val="00B11BA8"/>
    <w:rsid w:val="00B21522"/>
    <w:rsid w:val="00B2514C"/>
    <w:rsid w:val="00B31688"/>
    <w:rsid w:val="00B355D1"/>
    <w:rsid w:val="00B3725F"/>
    <w:rsid w:val="00B639F5"/>
    <w:rsid w:val="00B66DAA"/>
    <w:rsid w:val="00B7360E"/>
    <w:rsid w:val="00B755BE"/>
    <w:rsid w:val="00B82DFF"/>
    <w:rsid w:val="00B84870"/>
    <w:rsid w:val="00B95A2B"/>
    <w:rsid w:val="00B968B6"/>
    <w:rsid w:val="00BA7373"/>
    <w:rsid w:val="00BB69D7"/>
    <w:rsid w:val="00BC03AB"/>
    <w:rsid w:val="00BD5193"/>
    <w:rsid w:val="00BE0947"/>
    <w:rsid w:val="00BE6E29"/>
    <w:rsid w:val="00BF7C23"/>
    <w:rsid w:val="00C03BD6"/>
    <w:rsid w:val="00C06904"/>
    <w:rsid w:val="00C14539"/>
    <w:rsid w:val="00C16438"/>
    <w:rsid w:val="00C21B6F"/>
    <w:rsid w:val="00C2298B"/>
    <w:rsid w:val="00C31598"/>
    <w:rsid w:val="00C33B6D"/>
    <w:rsid w:val="00C45113"/>
    <w:rsid w:val="00C47392"/>
    <w:rsid w:val="00C5215D"/>
    <w:rsid w:val="00C60828"/>
    <w:rsid w:val="00C737DB"/>
    <w:rsid w:val="00C77E6D"/>
    <w:rsid w:val="00C800AB"/>
    <w:rsid w:val="00C80284"/>
    <w:rsid w:val="00C848F2"/>
    <w:rsid w:val="00C856C5"/>
    <w:rsid w:val="00C861DD"/>
    <w:rsid w:val="00C97885"/>
    <w:rsid w:val="00CA52A4"/>
    <w:rsid w:val="00CA670F"/>
    <w:rsid w:val="00CB03DB"/>
    <w:rsid w:val="00CB6418"/>
    <w:rsid w:val="00CC2A0A"/>
    <w:rsid w:val="00CD243B"/>
    <w:rsid w:val="00CD77FC"/>
    <w:rsid w:val="00CE0DF0"/>
    <w:rsid w:val="00CE0EF7"/>
    <w:rsid w:val="00CE68AA"/>
    <w:rsid w:val="00D0071C"/>
    <w:rsid w:val="00D00E23"/>
    <w:rsid w:val="00D03AA8"/>
    <w:rsid w:val="00D16AB2"/>
    <w:rsid w:val="00D16AB9"/>
    <w:rsid w:val="00D203C1"/>
    <w:rsid w:val="00D21647"/>
    <w:rsid w:val="00D24EF7"/>
    <w:rsid w:val="00D258F9"/>
    <w:rsid w:val="00D26996"/>
    <w:rsid w:val="00D3442D"/>
    <w:rsid w:val="00D43C78"/>
    <w:rsid w:val="00D502B1"/>
    <w:rsid w:val="00D5349B"/>
    <w:rsid w:val="00D62018"/>
    <w:rsid w:val="00D63DB8"/>
    <w:rsid w:val="00D661E1"/>
    <w:rsid w:val="00D70D9B"/>
    <w:rsid w:val="00D77DA0"/>
    <w:rsid w:val="00D819C2"/>
    <w:rsid w:val="00D8293B"/>
    <w:rsid w:val="00D95F51"/>
    <w:rsid w:val="00D97BAB"/>
    <w:rsid w:val="00DA1996"/>
    <w:rsid w:val="00DA67D2"/>
    <w:rsid w:val="00DB4FB4"/>
    <w:rsid w:val="00DB70CC"/>
    <w:rsid w:val="00DC1AEE"/>
    <w:rsid w:val="00DC26ED"/>
    <w:rsid w:val="00DC4715"/>
    <w:rsid w:val="00DC649D"/>
    <w:rsid w:val="00DC7E7F"/>
    <w:rsid w:val="00DD0BA7"/>
    <w:rsid w:val="00DD1100"/>
    <w:rsid w:val="00DD1223"/>
    <w:rsid w:val="00DD2C93"/>
    <w:rsid w:val="00DD3AFC"/>
    <w:rsid w:val="00DD3C26"/>
    <w:rsid w:val="00DE0271"/>
    <w:rsid w:val="00DE13ED"/>
    <w:rsid w:val="00DE7C39"/>
    <w:rsid w:val="00DF14C1"/>
    <w:rsid w:val="00DF2ACA"/>
    <w:rsid w:val="00DF4ABB"/>
    <w:rsid w:val="00E008D5"/>
    <w:rsid w:val="00E07C40"/>
    <w:rsid w:val="00E111BF"/>
    <w:rsid w:val="00E1154C"/>
    <w:rsid w:val="00E23F5C"/>
    <w:rsid w:val="00E242C4"/>
    <w:rsid w:val="00E3430F"/>
    <w:rsid w:val="00E348BB"/>
    <w:rsid w:val="00E34B85"/>
    <w:rsid w:val="00E42419"/>
    <w:rsid w:val="00E4602D"/>
    <w:rsid w:val="00E461D1"/>
    <w:rsid w:val="00E52C8B"/>
    <w:rsid w:val="00E635B4"/>
    <w:rsid w:val="00E64935"/>
    <w:rsid w:val="00E65882"/>
    <w:rsid w:val="00E7461B"/>
    <w:rsid w:val="00E74A3F"/>
    <w:rsid w:val="00E81AA1"/>
    <w:rsid w:val="00E859A2"/>
    <w:rsid w:val="00E867AD"/>
    <w:rsid w:val="00E86DDD"/>
    <w:rsid w:val="00EA1278"/>
    <w:rsid w:val="00EA480C"/>
    <w:rsid w:val="00EB1253"/>
    <w:rsid w:val="00EB2099"/>
    <w:rsid w:val="00EB28FA"/>
    <w:rsid w:val="00EB405A"/>
    <w:rsid w:val="00EC0E0A"/>
    <w:rsid w:val="00EC7A90"/>
    <w:rsid w:val="00ED2F50"/>
    <w:rsid w:val="00ED440E"/>
    <w:rsid w:val="00EE2CF5"/>
    <w:rsid w:val="00F023D0"/>
    <w:rsid w:val="00F055A4"/>
    <w:rsid w:val="00F13161"/>
    <w:rsid w:val="00F23D9A"/>
    <w:rsid w:val="00F370B0"/>
    <w:rsid w:val="00F40026"/>
    <w:rsid w:val="00F410DD"/>
    <w:rsid w:val="00F506CE"/>
    <w:rsid w:val="00F52E17"/>
    <w:rsid w:val="00F5321B"/>
    <w:rsid w:val="00F614B6"/>
    <w:rsid w:val="00F62234"/>
    <w:rsid w:val="00F65D60"/>
    <w:rsid w:val="00F7152B"/>
    <w:rsid w:val="00F84F60"/>
    <w:rsid w:val="00F869FC"/>
    <w:rsid w:val="00F941B3"/>
    <w:rsid w:val="00FB03EE"/>
    <w:rsid w:val="00FC1F3E"/>
    <w:rsid w:val="00FC3D17"/>
    <w:rsid w:val="00FD43E0"/>
    <w:rsid w:val="00FE01F3"/>
    <w:rsid w:val="00FE40DC"/>
    <w:rsid w:val="00FE64B5"/>
    <w:rsid w:val="00FF077A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AB3D"/>
  <w15:chartTrackingRefBased/>
  <w15:docId w15:val="{70EDB62E-B8E0-5842-8C0C-A1AE6A36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0A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F569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6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E6E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E6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E6E2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1319A"/>
    <w:rPr>
      <w:rFonts w:ascii="Segoe UI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99"/>
    <w:qFormat/>
    <w:rsid w:val="00BC03AB"/>
    <w:pPr>
      <w:ind w:left="708"/>
    </w:pPr>
    <w:rPr>
      <w:rFonts w:eastAsia="Times New Roman"/>
    </w:rPr>
  </w:style>
  <w:style w:type="paragraph" w:customStyle="1" w:styleId="Default">
    <w:name w:val="Default"/>
    <w:rsid w:val="00975F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</dc:creator>
  <cp:keywords/>
  <cp:lastModifiedBy>utente</cp:lastModifiedBy>
  <cp:revision>2</cp:revision>
  <cp:lastPrinted>2021-05-05T13:47:00Z</cp:lastPrinted>
  <dcterms:created xsi:type="dcterms:W3CDTF">2021-05-05T13:55:00Z</dcterms:created>
  <dcterms:modified xsi:type="dcterms:W3CDTF">2021-05-05T13:55:00Z</dcterms:modified>
</cp:coreProperties>
</file>